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6922" w14:textId="77777777" w:rsidR="002E7BC6" w:rsidRDefault="002E7BC6" w:rsidP="004F6169">
      <w:pPr>
        <w:jc w:val="center"/>
        <w:rPr>
          <w:color w:val="1F497D" w:themeColor="dark2"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59264" behindDoc="0" locked="0" layoutInCell="1" allowOverlap="1" wp14:anchorId="2943BC50" wp14:editId="269C1292">
            <wp:simplePos x="0" y="0"/>
            <wp:positionH relativeFrom="column">
              <wp:posOffset>2019190</wp:posOffset>
            </wp:positionH>
            <wp:positionV relativeFrom="paragraph">
              <wp:posOffset>-508635</wp:posOffset>
            </wp:positionV>
            <wp:extent cx="1924050" cy="773729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TH_2C_RG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73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51A1C" w14:textId="77777777" w:rsidR="00876A47" w:rsidRDefault="00876A47" w:rsidP="00876A47">
      <w:pPr>
        <w:jc w:val="center"/>
        <w:rPr>
          <w:color w:val="1F497D" w:themeColor="dark2"/>
        </w:rPr>
      </w:pPr>
    </w:p>
    <w:p w14:paraId="48EF7364" w14:textId="58EC4B29" w:rsidR="00EF0FC6" w:rsidRDefault="00876A47" w:rsidP="001E76A6">
      <w:pPr>
        <w:spacing w:after="0" w:line="240" w:lineRule="auto"/>
        <w:jc w:val="center"/>
        <w:rPr>
          <w:color w:val="1F497D" w:themeColor="dark2"/>
        </w:rPr>
      </w:pPr>
      <w:r w:rsidRPr="00F612E3">
        <w:rPr>
          <w:b/>
          <w:color w:val="1F497D" w:themeColor="dark2"/>
          <w:sz w:val="28"/>
        </w:rPr>
        <w:t>SCTA Advisory Council Meeting</w:t>
      </w:r>
      <w:r>
        <w:rPr>
          <w:color w:val="1F497D" w:themeColor="dark2"/>
        </w:rPr>
        <w:br/>
      </w:r>
      <w:r w:rsidR="00DA525A">
        <w:rPr>
          <w:color w:val="1F497D" w:themeColor="dark2"/>
        </w:rPr>
        <w:t>Wednesday, December 1</w:t>
      </w:r>
      <w:r w:rsidR="00303653">
        <w:rPr>
          <w:color w:val="1F497D" w:themeColor="dark2"/>
        </w:rPr>
        <w:t>6</w:t>
      </w:r>
      <w:r w:rsidR="00DA525A" w:rsidRPr="00DA525A">
        <w:rPr>
          <w:color w:val="1F497D" w:themeColor="dark2"/>
          <w:vertAlign w:val="superscript"/>
        </w:rPr>
        <w:t>th</w:t>
      </w:r>
      <w:r w:rsidR="00DA525A">
        <w:rPr>
          <w:color w:val="1F497D" w:themeColor="dark2"/>
        </w:rPr>
        <w:t>,</w:t>
      </w:r>
      <w:r w:rsidR="0095685D">
        <w:rPr>
          <w:color w:val="1F497D" w:themeColor="dark2"/>
        </w:rPr>
        <w:t xml:space="preserve"> 20</w:t>
      </w:r>
      <w:r w:rsidR="000940A4">
        <w:rPr>
          <w:color w:val="1F497D" w:themeColor="dark2"/>
        </w:rPr>
        <w:t>20</w:t>
      </w:r>
      <w:r>
        <w:rPr>
          <w:color w:val="1F497D" w:themeColor="dark2"/>
        </w:rPr>
        <w:t xml:space="preserve"> </w:t>
      </w:r>
      <w:r w:rsidR="00DA525A">
        <w:rPr>
          <w:color w:val="1F497D" w:themeColor="dark2"/>
        </w:rPr>
        <w:t>10am-12pm</w:t>
      </w:r>
    </w:p>
    <w:p w14:paraId="4E81F228" w14:textId="77777777" w:rsidR="00DA525A" w:rsidRDefault="00DA525A" w:rsidP="00846D8E">
      <w:pPr>
        <w:spacing w:after="120"/>
        <w:jc w:val="center"/>
        <w:rPr>
          <w:rStyle w:val="Hyperlink"/>
          <w:color w:val="auto"/>
          <w:u w:val="none"/>
        </w:rPr>
      </w:pPr>
    </w:p>
    <w:p w14:paraId="49482F77" w14:textId="2B21E604" w:rsidR="00256ADF" w:rsidRPr="00CE7102" w:rsidRDefault="00E54B37" w:rsidP="00846D8E">
      <w:pPr>
        <w:spacing w:after="120"/>
        <w:jc w:val="center"/>
        <w:rPr>
          <w:b/>
          <w:bCs/>
          <w:sz w:val="24"/>
        </w:rPr>
      </w:pPr>
      <w:r w:rsidRPr="00CE7102">
        <w:rPr>
          <w:b/>
          <w:bCs/>
          <w:sz w:val="24"/>
        </w:rPr>
        <w:t>Agenda</w:t>
      </w:r>
    </w:p>
    <w:p w14:paraId="12D13EB5" w14:textId="2CA7D8CA" w:rsidR="002B5938" w:rsidRPr="002B5938" w:rsidRDefault="002B5938" w:rsidP="002B5938">
      <w:pPr>
        <w:pStyle w:val="NoSpacing"/>
        <w:rPr>
          <w:rStyle w:val="Italic"/>
          <w:rFonts w:cs="Calibri"/>
          <w:i w:val="0"/>
        </w:rPr>
      </w:pPr>
      <w:r w:rsidRPr="002B5938">
        <w:rPr>
          <w:rStyle w:val="Italic"/>
          <w:rFonts w:cs="Calibri"/>
          <w:i w:val="0"/>
        </w:rPr>
        <w:t xml:space="preserve">Date: </w:t>
      </w:r>
      <w:r w:rsidRPr="002B5938">
        <w:rPr>
          <w:rStyle w:val="Italic"/>
          <w:rFonts w:cs="Calibri"/>
          <w:i w:val="0"/>
        </w:rPr>
        <w:tab/>
      </w:r>
      <w:r w:rsidRPr="002B5938">
        <w:rPr>
          <w:rStyle w:val="Italic"/>
          <w:rFonts w:cs="Calibri"/>
          <w:i w:val="0"/>
        </w:rPr>
        <w:tab/>
      </w:r>
      <w:r w:rsidRPr="002B5938">
        <w:rPr>
          <w:rStyle w:val="Italic"/>
          <w:rFonts w:cs="Calibri"/>
          <w:i w:val="0"/>
        </w:rPr>
        <w:tab/>
      </w:r>
      <w:r>
        <w:rPr>
          <w:rStyle w:val="Italic"/>
          <w:rFonts w:cs="Calibri"/>
          <w:i w:val="0"/>
        </w:rPr>
        <w:t>Wednesday</w:t>
      </w:r>
      <w:r w:rsidRPr="002B5938">
        <w:rPr>
          <w:rStyle w:val="Italic"/>
          <w:rFonts w:cs="Calibri"/>
          <w:i w:val="0"/>
        </w:rPr>
        <w:t xml:space="preserve">, </w:t>
      </w:r>
      <w:r>
        <w:rPr>
          <w:rStyle w:val="Italic"/>
          <w:rFonts w:cs="Calibri"/>
          <w:i w:val="0"/>
        </w:rPr>
        <w:t>December 16</w:t>
      </w:r>
      <w:r w:rsidRPr="002B5938">
        <w:rPr>
          <w:rStyle w:val="Italic"/>
          <w:rFonts w:cs="Calibri"/>
          <w:i w:val="0"/>
        </w:rPr>
        <w:t>, 2020</w:t>
      </w:r>
    </w:p>
    <w:p w14:paraId="005F611A" w14:textId="156BDB71" w:rsidR="002B5938" w:rsidRPr="002B5938" w:rsidRDefault="002B5938" w:rsidP="002B5938">
      <w:pPr>
        <w:pStyle w:val="NoSpacing"/>
        <w:rPr>
          <w:rStyle w:val="Italic"/>
          <w:i w:val="0"/>
        </w:rPr>
      </w:pPr>
      <w:r w:rsidRPr="002B5938">
        <w:rPr>
          <w:rStyle w:val="Italic"/>
          <w:rFonts w:cs="Calibri"/>
          <w:i w:val="0"/>
        </w:rPr>
        <w:t>Time:</w:t>
      </w:r>
      <w:r w:rsidRPr="002B5938">
        <w:rPr>
          <w:rStyle w:val="Italic"/>
          <w:rFonts w:cs="Calibri"/>
          <w:i w:val="0"/>
        </w:rPr>
        <w:tab/>
      </w:r>
      <w:r w:rsidRPr="002B5938">
        <w:rPr>
          <w:rStyle w:val="Italic"/>
          <w:rFonts w:cs="Calibri"/>
          <w:i w:val="0"/>
        </w:rPr>
        <w:tab/>
      </w:r>
      <w:r w:rsidRPr="002B5938">
        <w:rPr>
          <w:rStyle w:val="Italic"/>
          <w:rFonts w:cs="Calibri"/>
          <w:i w:val="0"/>
        </w:rPr>
        <w:tab/>
      </w:r>
      <w:r>
        <w:rPr>
          <w:rStyle w:val="Italic"/>
          <w:rFonts w:cs="Calibri"/>
          <w:i w:val="0"/>
        </w:rPr>
        <w:t>10:00am-12:00pm</w:t>
      </w:r>
    </w:p>
    <w:p w14:paraId="661CD086" w14:textId="7BA1BEA8" w:rsidR="002B5938" w:rsidRPr="002B5938" w:rsidRDefault="002B5938" w:rsidP="002B5938">
      <w:pPr>
        <w:pStyle w:val="NoSpacing"/>
        <w:rPr>
          <w:rStyle w:val="Italic"/>
          <w:i w:val="0"/>
        </w:rPr>
      </w:pPr>
      <w:r w:rsidRPr="002B5938">
        <w:rPr>
          <w:rStyle w:val="Italic"/>
          <w:rFonts w:cs="Calibri"/>
          <w:i w:val="0"/>
        </w:rPr>
        <w:t xml:space="preserve">Location: </w:t>
      </w:r>
      <w:r w:rsidRPr="002B5938">
        <w:rPr>
          <w:rStyle w:val="Italic"/>
          <w:rFonts w:cs="Calibri"/>
          <w:i w:val="0"/>
        </w:rPr>
        <w:tab/>
      </w:r>
      <w:r w:rsidRPr="002B5938">
        <w:rPr>
          <w:rStyle w:val="Italic"/>
          <w:rFonts w:cs="Calibri"/>
          <w:i w:val="0"/>
        </w:rPr>
        <w:tab/>
      </w:r>
      <w:r>
        <w:rPr>
          <w:rStyle w:val="Italic"/>
          <w:rFonts w:cs="Calibri"/>
          <w:i w:val="0"/>
        </w:rPr>
        <w:t>Microsoft Teams Meeting</w:t>
      </w:r>
      <w:r w:rsidRPr="002B5938">
        <w:rPr>
          <w:rStyle w:val="Italic"/>
          <w:rFonts w:cs="Calibri"/>
          <w:i w:val="0"/>
        </w:rPr>
        <w:t xml:space="preserve"> </w:t>
      </w:r>
    </w:p>
    <w:p w14:paraId="7A7899B7" w14:textId="240630C3" w:rsidR="002B5938" w:rsidRPr="002B5938" w:rsidRDefault="002B5938" w:rsidP="002B5938">
      <w:pPr>
        <w:pStyle w:val="NoSpacing"/>
        <w:ind w:left="2160" w:hanging="2160"/>
        <w:rPr>
          <w:rStyle w:val="Italic"/>
          <w:rFonts w:cstheme="majorHAnsi"/>
          <w:i w:val="0"/>
        </w:rPr>
      </w:pPr>
      <w:r w:rsidRPr="002B5938">
        <w:rPr>
          <w:rStyle w:val="Italic"/>
          <w:rFonts w:cs="Calibri"/>
          <w:i w:val="0"/>
        </w:rPr>
        <w:t>Present:</w:t>
      </w:r>
      <w:r w:rsidRPr="002B5938">
        <w:rPr>
          <w:rFonts w:cstheme="majorHAnsi"/>
          <w:i/>
        </w:rPr>
        <w:tab/>
      </w:r>
      <w:r w:rsidRPr="002B5938">
        <w:rPr>
          <w:rStyle w:val="Italic"/>
          <w:rFonts w:cstheme="majorHAnsi"/>
          <w:i w:val="0"/>
        </w:rPr>
        <w:t xml:space="preserve">Jimmy McElligott (MUSC/SCTA), Ryan Kruis (MUSC/SCTA), Sonya Frankowski (SCTA), Katie King (MUSC/SCTA), Don Godish (SCETV), Stewart Cooner (SCDMH), Sam Head (SC DHHS), Mandy Williams (SC DHHS), </w:t>
      </w:r>
      <w:r w:rsidR="00CE53B0">
        <w:rPr>
          <w:rStyle w:val="Italic"/>
          <w:rFonts w:cstheme="majorHAnsi"/>
          <w:i w:val="0"/>
        </w:rPr>
        <w:t xml:space="preserve">Rick Foster, </w:t>
      </w:r>
      <w:r w:rsidRPr="002B5938">
        <w:rPr>
          <w:rStyle w:val="Italic"/>
          <w:rFonts w:cstheme="majorHAnsi"/>
          <w:i w:val="0"/>
        </w:rPr>
        <w:t>Jeff Miles (McLeod), Ashley Springs (McLeod), Kathy Schwarting (PCC), Mark Wess (Prisma), Elizabeth Harmon (SCHA)</w:t>
      </w:r>
    </w:p>
    <w:p w14:paraId="7FAE056D" w14:textId="77777777" w:rsidR="002B5938" w:rsidRPr="002B5938" w:rsidRDefault="002B5938" w:rsidP="002B5938">
      <w:pPr>
        <w:pStyle w:val="NoSpacing"/>
        <w:rPr>
          <w:rStyle w:val="Italic"/>
          <w:rFonts w:cstheme="majorHAnsi"/>
          <w:i w:val="0"/>
        </w:rPr>
      </w:pPr>
      <w:r w:rsidRPr="002B5938">
        <w:rPr>
          <w:rStyle w:val="Italic"/>
          <w:rFonts w:cstheme="majorHAnsi"/>
          <w:i w:val="0"/>
        </w:rPr>
        <w:t>Facilitated by:</w:t>
      </w:r>
      <w:r w:rsidRPr="002B5938">
        <w:rPr>
          <w:rStyle w:val="Italic"/>
          <w:rFonts w:cstheme="majorHAnsi"/>
          <w:i w:val="0"/>
        </w:rPr>
        <w:tab/>
      </w:r>
      <w:r w:rsidRPr="002B5938">
        <w:rPr>
          <w:rStyle w:val="Italic"/>
          <w:rFonts w:cstheme="majorHAnsi"/>
          <w:i w:val="0"/>
        </w:rPr>
        <w:tab/>
        <w:t xml:space="preserve">Jimmy McElligott </w:t>
      </w:r>
    </w:p>
    <w:p w14:paraId="521321DB" w14:textId="77777777" w:rsidR="002B5938" w:rsidRPr="002B5938" w:rsidRDefault="002B5938" w:rsidP="002B5938">
      <w:pPr>
        <w:pStyle w:val="NoSpacing"/>
        <w:rPr>
          <w:rStyle w:val="Italic"/>
          <w:rFonts w:cstheme="majorHAnsi"/>
          <w:i w:val="0"/>
        </w:rPr>
      </w:pPr>
      <w:r w:rsidRPr="002B5938">
        <w:rPr>
          <w:rStyle w:val="Italic"/>
          <w:rFonts w:cstheme="majorHAnsi"/>
          <w:i w:val="0"/>
        </w:rPr>
        <w:t xml:space="preserve">Recorded </w:t>
      </w:r>
      <w:proofErr w:type="gramStart"/>
      <w:r w:rsidRPr="002B5938">
        <w:rPr>
          <w:rStyle w:val="Italic"/>
          <w:rFonts w:cstheme="majorHAnsi"/>
          <w:i w:val="0"/>
        </w:rPr>
        <w:t>by:</w:t>
      </w:r>
      <w:proofErr w:type="gramEnd"/>
      <w:r w:rsidRPr="002B5938">
        <w:rPr>
          <w:rStyle w:val="Italic"/>
          <w:rFonts w:cstheme="majorHAnsi"/>
          <w:i w:val="0"/>
        </w:rPr>
        <w:tab/>
      </w:r>
      <w:r w:rsidRPr="002B5938">
        <w:rPr>
          <w:rStyle w:val="Italic"/>
          <w:rFonts w:cstheme="majorHAnsi"/>
          <w:i w:val="0"/>
        </w:rPr>
        <w:tab/>
        <w:t>Sonya Frankowski</w:t>
      </w:r>
    </w:p>
    <w:p w14:paraId="09FD44EC" w14:textId="73583FA8" w:rsidR="002B5938" w:rsidRDefault="002B5938" w:rsidP="002B5938">
      <w:pPr>
        <w:pBdr>
          <w:bottom w:val="single" w:sz="6" w:space="1" w:color="auto"/>
        </w:pBdr>
        <w:rPr>
          <w:rFonts w:cstheme="majorHAnsi"/>
        </w:rPr>
      </w:pPr>
      <w:r w:rsidRPr="002B5938">
        <w:rPr>
          <w:rStyle w:val="Italic"/>
          <w:rFonts w:cstheme="majorHAnsi"/>
          <w:i w:val="0"/>
        </w:rPr>
        <w:t>Next meeting:</w:t>
      </w:r>
      <w:r w:rsidRPr="002B5938">
        <w:rPr>
          <w:rFonts w:cstheme="majorHAnsi"/>
          <w:i/>
        </w:rPr>
        <w:tab/>
      </w:r>
      <w:r w:rsidRPr="002B5938">
        <w:rPr>
          <w:rFonts w:cstheme="majorHAnsi"/>
          <w:i/>
        </w:rPr>
        <w:tab/>
      </w:r>
      <w:r w:rsidR="008E4A7B">
        <w:rPr>
          <w:rFonts w:cstheme="majorHAnsi"/>
        </w:rPr>
        <w:t>Thursday, February 18, 2021 1-3pm via Microsoft Teams</w:t>
      </w:r>
    </w:p>
    <w:p w14:paraId="2F531EFE" w14:textId="77777777" w:rsidR="00CE53B0" w:rsidRPr="002B5938" w:rsidRDefault="00CE53B0" w:rsidP="002B5938">
      <w:pPr>
        <w:pBdr>
          <w:bottom w:val="single" w:sz="6" w:space="1" w:color="auto"/>
        </w:pBdr>
        <w:rPr>
          <w:rFonts w:cstheme="majorHAnsi"/>
        </w:rPr>
      </w:pPr>
    </w:p>
    <w:p w14:paraId="55EF75FB" w14:textId="68F7EAF2" w:rsidR="00366BFD" w:rsidRDefault="007A50F7" w:rsidP="00366BFD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Welcome</w:t>
      </w:r>
    </w:p>
    <w:p w14:paraId="29E82019" w14:textId="484D0C67" w:rsidR="008132B6" w:rsidRDefault="008132B6" w:rsidP="008132B6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Wins: </w:t>
      </w:r>
    </w:p>
    <w:p w14:paraId="79C27738" w14:textId="3274A98A" w:rsidR="008132B6" w:rsidRDefault="008132B6" w:rsidP="00DF0798">
      <w:pPr>
        <w:pStyle w:val="ListParagraph"/>
        <w:numPr>
          <w:ilvl w:val="2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PCC submitted Connected to Care grant on behalf of 5 FQHCs </w:t>
      </w:r>
      <w:r w:rsidR="00CE53B0">
        <w:rPr>
          <w:rFonts w:asciiTheme="minorHAnsi" w:hAnsiTheme="minorHAnsi"/>
        </w:rPr>
        <w:t xml:space="preserve">to support over </w:t>
      </w:r>
      <w:r>
        <w:rPr>
          <w:rFonts w:asciiTheme="minorHAnsi" w:hAnsiTheme="minorHAnsi"/>
        </w:rPr>
        <w:t>5,000 patients</w:t>
      </w:r>
      <w:r w:rsidR="00DF0798">
        <w:rPr>
          <w:rFonts w:asciiTheme="minorHAnsi" w:hAnsiTheme="minorHAnsi"/>
        </w:rPr>
        <w:t>!</w:t>
      </w:r>
    </w:p>
    <w:p w14:paraId="76858CCA" w14:textId="4098EC39" w:rsidR="008132B6" w:rsidRPr="00CE53B0" w:rsidRDefault="008132B6" w:rsidP="00CE53B0">
      <w:pPr>
        <w:pStyle w:val="ListParagraph"/>
        <w:numPr>
          <w:ilvl w:val="2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Stewart Cooner </w:t>
      </w:r>
      <w:r w:rsidR="00CE53B0">
        <w:rPr>
          <w:rFonts w:asciiTheme="minorHAnsi" w:hAnsiTheme="minorHAnsi"/>
        </w:rPr>
        <w:t>has been</w:t>
      </w:r>
      <w:r>
        <w:rPr>
          <w:rFonts w:asciiTheme="minorHAnsi" w:hAnsiTheme="minorHAnsi"/>
        </w:rPr>
        <w:t xml:space="preserve"> appointed Deputy Director for Administrative Services</w:t>
      </w:r>
      <w:r w:rsidR="00DF0798">
        <w:rPr>
          <w:rFonts w:asciiTheme="minorHAnsi" w:hAnsiTheme="minorHAnsi"/>
        </w:rPr>
        <w:t>!</w:t>
      </w:r>
    </w:p>
    <w:p w14:paraId="782266BC" w14:textId="77777777" w:rsidR="007A50F7" w:rsidRDefault="007A50F7" w:rsidP="007A50F7">
      <w:pPr>
        <w:pStyle w:val="ListParagraph"/>
      </w:pPr>
    </w:p>
    <w:p w14:paraId="7E5B5C9D" w14:textId="374660AD" w:rsidR="007A50F7" w:rsidRDefault="00DA525A" w:rsidP="00BF7A71">
      <w:pPr>
        <w:pStyle w:val="ListParagraph"/>
        <w:numPr>
          <w:ilvl w:val="0"/>
          <w:numId w:val="2"/>
        </w:numPr>
      </w:pPr>
      <w:r>
        <w:t xml:space="preserve">Strategic Planning </w:t>
      </w:r>
    </w:p>
    <w:p w14:paraId="2707727A" w14:textId="3B8DAEC5" w:rsidR="00CE53B0" w:rsidRDefault="000802EF" w:rsidP="007A50F7">
      <w:pPr>
        <w:pStyle w:val="ListParagraph"/>
        <w:numPr>
          <w:ilvl w:val="1"/>
          <w:numId w:val="2"/>
        </w:numPr>
      </w:pPr>
      <w:r>
        <w:t xml:space="preserve">The Council </w:t>
      </w:r>
      <w:r w:rsidR="00DF0798">
        <w:t>discussed</w:t>
      </w:r>
      <w:r>
        <w:t xml:space="preserve"> the </w:t>
      </w:r>
      <w:r w:rsidR="00DF0798">
        <w:t>newly structured</w:t>
      </w:r>
      <w:r>
        <w:t xml:space="preserve"> Strategic Plan, with a focus on telehealth clinical strategies and cross-cutting support </w:t>
      </w:r>
      <w:proofErr w:type="gramStart"/>
      <w:r>
        <w:t>domains, and</w:t>
      </w:r>
      <w:proofErr w:type="gramEnd"/>
      <w:r>
        <w:t xml:space="preserve"> discussed next steps for SCTA partners in developing </w:t>
      </w:r>
      <w:r w:rsidR="00DF0798">
        <w:t xml:space="preserve">tactical workplans </w:t>
      </w:r>
      <w:r>
        <w:t xml:space="preserve">over the coming months. </w:t>
      </w:r>
    </w:p>
    <w:p w14:paraId="57439E86" w14:textId="3E1EBAC1" w:rsidR="000802EF" w:rsidRDefault="000802EF" w:rsidP="00DF0798">
      <w:pPr>
        <w:pStyle w:val="ListParagraph"/>
        <w:numPr>
          <w:ilvl w:val="1"/>
          <w:numId w:val="2"/>
        </w:numPr>
      </w:pPr>
      <w:r>
        <w:t xml:space="preserve">As the structure is a significant shift from previous strategic plans, </w:t>
      </w:r>
      <w:r w:rsidR="00DF0798">
        <w:t>the first part of</w:t>
      </w:r>
      <w:r>
        <w:t xml:space="preserve"> </w:t>
      </w:r>
      <w:r w:rsidR="00F15AD1">
        <w:t>CY</w:t>
      </w:r>
      <w:r>
        <w:t>2021</w:t>
      </w:r>
      <w:r w:rsidR="00DF0798">
        <w:t xml:space="preserve"> will</w:t>
      </w:r>
      <w:r>
        <w:t xml:space="preserve"> continue to orient partners to the strategies, convening </w:t>
      </w:r>
      <w:r w:rsidR="00DF0798">
        <w:t>service and support strategy champions</w:t>
      </w:r>
      <w:r>
        <w:t xml:space="preserve"> and finalizing tactic</w:t>
      </w:r>
      <w:r w:rsidR="00DF0798">
        <w:t xml:space="preserve">al workplans </w:t>
      </w:r>
      <w:r>
        <w:t xml:space="preserve">through CY2022. Meanwhile, existing telehealth </w:t>
      </w:r>
      <w:r w:rsidR="00DF0798">
        <w:t>activities</w:t>
      </w:r>
      <w:r>
        <w:t xml:space="preserve"> will continue and will be reported out per the normal quarterly reporting process. </w:t>
      </w:r>
    </w:p>
    <w:p w14:paraId="4F2D159C" w14:textId="6A6983E0" w:rsidR="00C80503" w:rsidRDefault="000802EF" w:rsidP="007A50F7">
      <w:pPr>
        <w:pStyle w:val="ListParagraph"/>
        <w:numPr>
          <w:ilvl w:val="1"/>
          <w:numId w:val="2"/>
        </w:numPr>
      </w:pPr>
      <w:r>
        <w:t xml:space="preserve">Partners are asked to review the planning tactics for each strategy </w:t>
      </w:r>
      <w:r w:rsidR="00DF0798">
        <w:t>with</w:t>
      </w:r>
      <w:r>
        <w:t xml:space="preserve"> appropriate champions at their respective organizations to outline their organization’s contribution to each strategy, plans for advancing through CY2022, and support needed from support workgroups to help advance</w:t>
      </w:r>
      <w:r w:rsidR="00C80503">
        <w:t>.</w:t>
      </w:r>
      <w:r>
        <w:t xml:space="preserve"> </w:t>
      </w:r>
    </w:p>
    <w:p w14:paraId="65171F74" w14:textId="5EED6F0E" w:rsidR="00F15AD1" w:rsidRDefault="00C80503" w:rsidP="007A50F7">
      <w:pPr>
        <w:pStyle w:val="ListParagraph"/>
        <w:numPr>
          <w:ilvl w:val="1"/>
          <w:numId w:val="2"/>
        </w:numPr>
      </w:pPr>
      <w:r>
        <w:t>A</w:t>
      </w:r>
      <w:r w:rsidR="000802EF">
        <w:t xml:space="preserve"> template </w:t>
      </w:r>
      <w:r>
        <w:t xml:space="preserve">will be provided </w:t>
      </w:r>
      <w:r w:rsidR="000802EF">
        <w:t xml:space="preserve">to assist in this thought exercise and </w:t>
      </w:r>
      <w:r w:rsidR="00F15AD1">
        <w:t xml:space="preserve">the </w:t>
      </w:r>
      <w:r w:rsidR="00F15AD1">
        <w:t>“homework” will help inform and guide discussions as</w:t>
      </w:r>
      <w:r w:rsidR="00F15AD1">
        <w:t xml:space="preserve"> we reconvene</w:t>
      </w:r>
      <w:r w:rsidR="00F15AD1">
        <w:t xml:space="preserve"> partners throughout the beginning of CY2021.</w:t>
      </w:r>
    </w:p>
    <w:p w14:paraId="00BCB6E3" w14:textId="3930684D" w:rsidR="00C80503" w:rsidRDefault="00C80503" w:rsidP="007A50F7">
      <w:pPr>
        <w:pStyle w:val="ListParagraph"/>
        <w:numPr>
          <w:ilvl w:val="1"/>
          <w:numId w:val="2"/>
        </w:numPr>
      </w:pPr>
      <w:r>
        <w:lastRenderedPageBreak/>
        <w:t xml:space="preserve">The Council </w:t>
      </w:r>
      <w:proofErr w:type="gramStart"/>
      <w:r>
        <w:t>was in agreement</w:t>
      </w:r>
      <w:proofErr w:type="gramEnd"/>
      <w:r>
        <w:t xml:space="preserve"> with the next steps and noted the importance of ensuring adequate representation from providers in rural and underserved areas in the committee and workgroup structure moving forward. </w:t>
      </w:r>
    </w:p>
    <w:p w14:paraId="7896731C" w14:textId="77777777" w:rsidR="004F2880" w:rsidRPr="004F2880" w:rsidRDefault="004F2880" w:rsidP="004F2880">
      <w:pPr>
        <w:pStyle w:val="ListParagraph"/>
        <w:ind w:left="1440"/>
        <w:rPr>
          <w:rFonts w:asciiTheme="minorHAnsi" w:hAnsiTheme="minorHAnsi"/>
        </w:rPr>
      </w:pPr>
    </w:p>
    <w:p w14:paraId="02A75FB3" w14:textId="6BE47912" w:rsidR="00A33352" w:rsidRPr="00894842" w:rsidRDefault="00AA197D" w:rsidP="00A33352">
      <w:pPr>
        <w:pStyle w:val="ListParagraph"/>
        <w:numPr>
          <w:ilvl w:val="0"/>
          <w:numId w:val="2"/>
        </w:numPr>
      </w:pPr>
      <w:r w:rsidRPr="00894842">
        <w:t xml:space="preserve">Telehealth Reimbursement and Sustainability Policy </w:t>
      </w:r>
      <w:r w:rsidR="007A50F7" w:rsidRPr="00894842">
        <w:t>Next Steps</w:t>
      </w:r>
    </w:p>
    <w:p w14:paraId="40010486" w14:textId="02B7A839" w:rsidR="00A554BB" w:rsidRDefault="00A554BB" w:rsidP="00BF7A71">
      <w:pPr>
        <w:pStyle w:val="ListParagraph"/>
        <w:numPr>
          <w:ilvl w:val="1"/>
          <w:numId w:val="2"/>
        </w:numPr>
      </w:pPr>
      <w:r>
        <w:t xml:space="preserve">Data and Outcomes </w:t>
      </w:r>
    </w:p>
    <w:p w14:paraId="6C572DC8" w14:textId="49F4662F" w:rsidR="00713B94" w:rsidRPr="00894842" w:rsidRDefault="007D715A" w:rsidP="00A554BB">
      <w:pPr>
        <w:pStyle w:val="ListParagraph"/>
        <w:numPr>
          <w:ilvl w:val="2"/>
          <w:numId w:val="2"/>
        </w:numPr>
      </w:pPr>
      <w:r w:rsidRPr="00894842">
        <w:t xml:space="preserve">The Council discussed ongoing policy advocacy efforts, and methods for collecting and maintaining and standard set of statewide telehealth data to support and inform these efforts. </w:t>
      </w:r>
    </w:p>
    <w:p w14:paraId="6DAECC34" w14:textId="69750958" w:rsidR="007D715A" w:rsidRPr="00894842" w:rsidRDefault="007D715A" w:rsidP="00A554BB">
      <w:pPr>
        <w:pStyle w:val="ListParagraph"/>
        <w:numPr>
          <w:ilvl w:val="2"/>
          <w:numId w:val="2"/>
        </w:numPr>
      </w:pPr>
      <w:r w:rsidRPr="00894842">
        <w:t xml:space="preserve">As Outcomes </w:t>
      </w:r>
      <w:r w:rsidR="000A44EA" w:rsidRPr="00894842">
        <w:t xml:space="preserve">is a key support domain in the new strategy format, </w:t>
      </w:r>
      <w:r w:rsidR="0013653C">
        <w:t>an outcomes-focused</w:t>
      </w:r>
      <w:r w:rsidR="000A44EA" w:rsidRPr="00894842">
        <w:t xml:space="preserve"> </w:t>
      </w:r>
      <w:r w:rsidR="00A554BB">
        <w:t>work</w:t>
      </w:r>
      <w:r w:rsidR="000A44EA" w:rsidRPr="00894842">
        <w:t>group would be well-positioned to take the charge of identifying</w:t>
      </w:r>
      <w:r w:rsidR="002654FD" w:rsidRPr="00894842">
        <w:t xml:space="preserve"> data needs for certain high priority items in the state. </w:t>
      </w:r>
    </w:p>
    <w:p w14:paraId="27E185C8" w14:textId="0F375C59" w:rsidR="00A554BB" w:rsidRDefault="00A554BB" w:rsidP="00C133DA">
      <w:pPr>
        <w:pStyle w:val="ListParagraph"/>
        <w:numPr>
          <w:ilvl w:val="1"/>
          <w:numId w:val="2"/>
        </w:numPr>
      </w:pPr>
      <w:r>
        <w:t xml:space="preserve">Advocacy Table </w:t>
      </w:r>
    </w:p>
    <w:p w14:paraId="143B649C" w14:textId="5514BBF3" w:rsidR="002654FD" w:rsidRPr="00894842" w:rsidRDefault="002654FD" w:rsidP="00A554BB">
      <w:pPr>
        <w:pStyle w:val="ListParagraph"/>
        <w:numPr>
          <w:ilvl w:val="2"/>
          <w:numId w:val="2"/>
        </w:numPr>
      </w:pPr>
      <w:r w:rsidRPr="00894842">
        <w:t xml:space="preserve">The group also reviewed the Advocacy Table created by the SCTA Sustainability </w:t>
      </w:r>
      <w:proofErr w:type="spellStart"/>
      <w:r w:rsidRPr="00894842">
        <w:t>Workgoup</w:t>
      </w:r>
      <w:proofErr w:type="spellEnd"/>
      <w:r w:rsidR="00C133DA" w:rsidRPr="00894842">
        <w:t xml:space="preserve">, which </w:t>
      </w:r>
      <w:r w:rsidRPr="00894842">
        <w:t xml:space="preserve">outlines </w:t>
      </w:r>
      <w:r w:rsidR="00314E11" w:rsidRPr="00894842">
        <w:t>multiple</w:t>
      </w:r>
      <w:r w:rsidRPr="00894842">
        <w:t xml:space="preserve"> pathways to reimbursement changes</w:t>
      </w:r>
      <w:r w:rsidR="00314E11" w:rsidRPr="00894842">
        <w:t xml:space="preserve">, including </w:t>
      </w:r>
      <w:r w:rsidRPr="00894842">
        <w:t>telehealth parity legislation. Prioritization of the permanent removal of originating site restrictions and expanded provider types</w:t>
      </w:r>
      <w:r w:rsidR="00C133DA" w:rsidRPr="00894842">
        <w:t xml:space="preserve"> remain</w:t>
      </w:r>
      <w:r w:rsidRPr="00894842">
        <w:t xml:space="preserve"> a key focus. The group also </w:t>
      </w:r>
      <w:r w:rsidR="00314E11" w:rsidRPr="00894842">
        <w:t>underlined</w:t>
      </w:r>
      <w:r w:rsidRPr="00894842">
        <w:t xml:space="preserve"> the importance of continuing to allow FQHCs and RHCs as providers of telehealth and removal of inpatient frequency code limitations. </w:t>
      </w:r>
    </w:p>
    <w:p w14:paraId="48937E44" w14:textId="0D135DFD" w:rsidR="00A554BB" w:rsidRDefault="00A554BB" w:rsidP="00894842">
      <w:pPr>
        <w:pStyle w:val="ListParagraph"/>
        <w:numPr>
          <w:ilvl w:val="1"/>
          <w:numId w:val="2"/>
        </w:numPr>
      </w:pPr>
      <w:r>
        <w:t>SC DHHS Update</w:t>
      </w:r>
    </w:p>
    <w:p w14:paraId="4B4379CC" w14:textId="59DE84A4" w:rsidR="00894842" w:rsidRPr="00894842" w:rsidRDefault="00C65E8D" w:rsidP="00A554BB">
      <w:pPr>
        <w:pStyle w:val="ListParagraph"/>
        <w:numPr>
          <w:ilvl w:val="2"/>
          <w:numId w:val="2"/>
        </w:numPr>
      </w:pPr>
      <w:r w:rsidRPr="00894842">
        <w:t xml:space="preserve">SC DHHS shared some impressive </w:t>
      </w:r>
      <w:r w:rsidR="00750235" w:rsidRPr="00894842">
        <w:t>data</w:t>
      </w:r>
      <w:r w:rsidR="00894842" w:rsidRPr="00894842">
        <w:t xml:space="preserve"> points</w:t>
      </w:r>
      <w:r w:rsidR="00750235" w:rsidRPr="00894842">
        <w:t xml:space="preserve"> demonstrating the impact of the COVID-19 pandemic on telehealth adoption in South Carolina</w:t>
      </w:r>
      <w:r w:rsidR="00894842" w:rsidRPr="00894842">
        <w:t xml:space="preserve">; </w:t>
      </w:r>
      <w:r w:rsidR="00750235" w:rsidRPr="00894842">
        <w:t xml:space="preserve">including almost 530,000 total telemedicine claims since 3/1/20. </w:t>
      </w:r>
      <w:r w:rsidR="00894842" w:rsidRPr="00894842">
        <w:t xml:space="preserve">SC DHHS representatives underlined the agency’s openness to feedback from the Council and other SCTA </w:t>
      </w:r>
      <w:proofErr w:type="gramStart"/>
      <w:r w:rsidR="00894842" w:rsidRPr="00894842">
        <w:t>partners, and</w:t>
      </w:r>
      <w:proofErr w:type="gramEnd"/>
      <w:r w:rsidR="00894842" w:rsidRPr="00894842">
        <w:t xml:space="preserve"> encouraged the group to bring its requests forward to the agency for consideration. </w:t>
      </w:r>
    </w:p>
    <w:p w14:paraId="3D11ABC2" w14:textId="6DF46597" w:rsidR="00894842" w:rsidRDefault="00894842" w:rsidP="00A554BB">
      <w:pPr>
        <w:pStyle w:val="ListParagraph"/>
        <w:numPr>
          <w:ilvl w:val="2"/>
          <w:numId w:val="2"/>
        </w:numPr>
      </w:pPr>
      <w:r w:rsidRPr="00894842">
        <w:t>Additionall</w:t>
      </w:r>
      <w:r w:rsidR="00FD36FA">
        <w:t>y</w:t>
      </w:r>
      <w:r w:rsidRPr="00894842">
        <w:t xml:space="preserve">, SC DHHS noted </w:t>
      </w:r>
      <w:r>
        <w:t>that the vast increase in the number of providers submitting claims and diversity of services being billed has led to a robust data sample, which SC DHHS will share with the Advisory Council, and welcomes any questions or analytics requests/recommendations.</w:t>
      </w:r>
    </w:p>
    <w:p w14:paraId="53EA543B" w14:textId="7DFE2265" w:rsidR="00FD36FA" w:rsidRPr="00894842" w:rsidRDefault="00FD36FA" w:rsidP="00A554BB">
      <w:pPr>
        <w:pStyle w:val="ListParagraph"/>
        <w:numPr>
          <w:ilvl w:val="2"/>
          <w:numId w:val="2"/>
        </w:numPr>
      </w:pPr>
      <w:r>
        <w:t xml:space="preserve">SCTA Advisory Council plans to review and organize a recommendation document to present to SC DHHS leveraging this data. </w:t>
      </w:r>
    </w:p>
    <w:p w14:paraId="360243FB" w14:textId="77777777" w:rsidR="00894842" w:rsidRDefault="00894842" w:rsidP="00894842">
      <w:pPr>
        <w:pStyle w:val="ListParagraph"/>
      </w:pPr>
    </w:p>
    <w:p w14:paraId="64AAD340" w14:textId="1577F518" w:rsidR="00894842" w:rsidRPr="00894842" w:rsidRDefault="00894842" w:rsidP="00894842">
      <w:pPr>
        <w:pStyle w:val="ListParagraph"/>
        <w:numPr>
          <w:ilvl w:val="0"/>
          <w:numId w:val="2"/>
        </w:numPr>
      </w:pPr>
      <w:r w:rsidRPr="00894842">
        <w:t xml:space="preserve">PCC Updates </w:t>
      </w:r>
    </w:p>
    <w:p w14:paraId="4531FADF" w14:textId="53DEF33A" w:rsidR="00AE672D" w:rsidRPr="00894842" w:rsidRDefault="00AE672D" w:rsidP="00AE672D">
      <w:pPr>
        <w:pStyle w:val="ListParagraph"/>
        <w:numPr>
          <w:ilvl w:val="1"/>
          <w:numId w:val="2"/>
        </w:numPr>
      </w:pPr>
      <w:r w:rsidRPr="00894842">
        <w:t xml:space="preserve">PCC will be </w:t>
      </w:r>
      <w:r w:rsidR="00A554BB">
        <w:t>launching</w:t>
      </w:r>
      <w:r w:rsidRPr="00894842">
        <w:t xml:space="preserve"> a small </w:t>
      </w:r>
      <w:r w:rsidR="00A554BB">
        <w:t xml:space="preserve">digital literacy </w:t>
      </w:r>
      <w:r w:rsidRPr="00894842">
        <w:t>pilot</w:t>
      </w:r>
      <w:r w:rsidR="00A554BB">
        <w:t xml:space="preserve"> and device refurbishment program</w:t>
      </w:r>
      <w:r w:rsidRPr="00894842">
        <w:t xml:space="preserve"> in Bamberg</w:t>
      </w:r>
      <w:r w:rsidR="00A554BB">
        <w:t>, in which participants</w:t>
      </w:r>
      <w:r w:rsidRPr="00894842">
        <w:t xml:space="preserve"> </w:t>
      </w:r>
      <w:r w:rsidR="00A554BB">
        <w:t>receive digital literacy education, and upon completion receive a refurbished device.</w:t>
      </w:r>
    </w:p>
    <w:p w14:paraId="4DDE7880" w14:textId="7D5D1E56" w:rsidR="00AE672D" w:rsidRPr="00894842" w:rsidRDefault="00A554BB" w:rsidP="00A554BB">
      <w:pPr>
        <w:pStyle w:val="ListParagraph"/>
        <w:numPr>
          <w:ilvl w:val="1"/>
          <w:numId w:val="2"/>
        </w:numPr>
      </w:pPr>
      <w:r>
        <w:t xml:space="preserve">PCC also continues its work with </w:t>
      </w:r>
      <w:r w:rsidR="00AE672D" w:rsidRPr="00894842">
        <w:t xml:space="preserve">broadband service providers </w:t>
      </w:r>
      <w:r w:rsidR="001154EE" w:rsidRPr="00894842">
        <w:t xml:space="preserve">to provide </w:t>
      </w:r>
      <w:proofErr w:type="spellStart"/>
      <w:r>
        <w:t>afforable</w:t>
      </w:r>
      <w:proofErr w:type="spellEnd"/>
      <w:r w:rsidR="001154EE" w:rsidRPr="00894842">
        <w:t xml:space="preserve"> broadband packages</w:t>
      </w:r>
      <w:r>
        <w:t xml:space="preserve"> to low-income residents, noting that even in areas where broadband exists, it remains cost-prohibitive for many citizens.  </w:t>
      </w:r>
    </w:p>
    <w:p w14:paraId="7633DAB5" w14:textId="77777777" w:rsidR="00366BFD" w:rsidRDefault="00366BFD" w:rsidP="00366BFD">
      <w:pPr>
        <w:pStyle w:val="ListParagraph"/>
      </w:pPr>
    </w:p>
    <w:p w14:paraId="552DAB11" w14:textId="3E5A521B" w:rsidR="00366BFD" w:rsidRDefault="00366BFD" w:rsidP="00366BFD">
      <w:pPr>
        <w:pStyle w:val="ListParagraph"/>
        <w:numPr>
          <w:ilvl w:val="0"/>
          <w:numId w:val="2"/>
        </w:numPr>
      </w:pPr>
      <w:r>
        <w:t>SCTA Updates</w:t>
      </w:r>
    </w:p>
    <w:p w14:paraId="1F04260A" w14:textId="22671598" w:rsidR="001C3308" w:rsidRPr="00A554BB" w:rsidRDefault="001C3308" w:rsidP="00366BFD">
      <w:pPr>
        <w:pStyle w:val="ListParagraph"/>
        <w:numPr>
          <w:ilvl w:val="1"/>
          <w:numId w:val="2"/>
        </w:numPr>
      </w:pPr>
      <w:r w:rsidRPr="00A554BB">
        <w:t>Procedural Updates and Housekeeping</w:t>
      </w:r>
    </w:p>
    <w:p w14:paraId="67B43A7D" w14:textId="7596524C" w:rsidR="001C3308" w:rsidRPr="00A554BB" w:rsidRDefault="001C3308" w:rsidP="001C3308">
      <w:pPr>
        <w:pStyle w:val="ListParagraph"/>
        <w:numPr>
          <w:ilvl w:val="2"/>
          <w:numId w:val="2"/>
        </w:numPr>
        <w:rPr>
          <w:rFonts w:asciiTheme="minorHAnsi" w:hAnsiTheme="minorHAnsi"/>
        </w:rPr>
      </w:pPr>
      <w:r w:rsidRPr="00A554BB">
        <w:rPr>
          <w:rFonts w:asciiTheme="minorHAnsi" w:hAnsiTheme="minorHAnsi"/>
        </w:rPr>
        <w:t>Horry County Board of Disabilities and Special Needs</w:t>
      </w:r>
      <w:r w:rsidR="00E81263" w:rsidRPr="00A554BB">
        <w:rPr>
          <w:rFonts w:asciiTheme="minorHAnsi" w:hAnsiTheme="minorHAnsi"/>
        </w:rPr>
        <w:t xml:space="preserve"> –</w:t>
      </w:r>
      <w:r w:rsidR="00A554BB">
        <w:rPr>
          <w:rFonts w:asciiTheme="minorHAnsi" w:hAnsiTheme="minorHAnsi"/>
        </w:rPr>
        <w:t xml:space="preserve"> recently </w:t>
      </w:r>
      <w:r w:rsidR="00E81263" w:rsidRPr="00A554BB">
        <w:rPr>
          <w:rFonts w:asciiTheme="minorHAnsi" w:hAnsiTheme="minorHAnsi"/>
        </w:rPr>
        <w:t xml:space="preserve">equipped to start </w:t>
      </w:r>
      <w:proofErr w:type="spellStart"/>
      <w:r w:rsidR="00E81263" w:rsidRPr="00A554BB">
        <w:rPr>
          <w:rFonts w:asciiTheme="minorHAnsi" w:hAnsiTheme="minorHAnsi"/>
        </w:rPr>
        <w:t>televisits</w:t>
      </w:r>
      <w:proofErr w:type="spellEnd"/>
      <w:r w:rsidR="00E81263" w:rsidRPr="00A554BB">
        <w:rPr>
          <w:rFonts w:asciiTheme="minorHAnsi" w:hAnsiTheme="minorHAnsi"/>
        </w:rPr>
        <w:t xml:space="preserve"> for residents. </w:t>
      </w:r>
    </w:p>
    <w:p w14:paraId="652D1305" w14:textId="61A41604" w:rsidR="00E31FC1" w:rsidRPr="00A554BB" w:rsidRDefault="00E31FC1" w:rsidP="00366BFD">
      <w:pPr>
        <w:pStyle w:val="ListParagraph"/>
        <w:numPr>
          <w:ilvl w:val="1"/>
          <w:numId w:val="2"/>
        </w:numPr>
      </w:pPr>
      <w:r w:rsidRPr="00A554BB">
        <w:t>Annual Report requests</w:t>
      </w:r>
      <w:r w:rsidR="00384CDE" w:rsidRPr="00A554BB">
        <w:t xml:space="preserve"> + Salesforce reconciliation</w:t>
      </w:r>
      <w:r w:rsidR="00A256E9">
        <w:t xml:space="preserve"> process</w:t>
      </w:r>
      <w:r w:rsidR="00E81263" w:rsidRPr="00A554BB">
        <w:t xml:space="preserve"> – coming early 2021</w:t>
      </w:r>
    </w:p>
    <w:p w14:paraId="6E254A00" w14:textId="77777777" w:rsidR="00A86A56" w:rsidRDefault="00E81263" w:rsidP="00A256E9">
      <w:pPr>
        <w:pStyle w:val="ListParagraph"/>
        <w:numPr>
          <w:ilvl w:val="1"/>
          <w:numId w:val="2"/>
        </w:numPr>
      </w:pPr>
      <w:r w:rsidRPr="00A554BB">
        <w:lastRenderedPageBreak/>
        <w:t xml:space="preserve">New Marketing Specialist Justin McCloskey </w:t>
      </w:r>
      <w:r w:rsidR="00A86A56">
        <w:t xml:space="preserve">was </w:t>
      </w:r>
      <w:r w:rsidR="00A554BB">
        <w:t xml:space="preserve">recently hired and will have a portion of his time allocated to supporting SCTA marketing needs. </w:t>
      </w:r>
    </w:p>
    <w:p w14:paraId="10BC3CBD" w14:textId="5D166649" w:rsidR="00E81263" w:rsidRPr="00A554BB" w:rsidRDefault="00A86A56" w:rsidP="00E81263">
      <w:pPr>
        <w:pStyle w:val="ListParagraph"/>
        <w:numPr>
          <w:ilvl w:val="2"/>
          <w:numId w:val="2"/>
        </w:numPr>
      </w:pPr>
      <w:r>
        <w:t xml:space="preserve">Justin may be in contact with partners in the coming weeks as he will be assisting in Annual Report coordination – please welcome Justin to the team </w:t>
      </w:r>
      <w:r w:rsidR="00A256E9">
        <w:t>if/</w:t>
      </w:r>
      <w:r>
        <w:t>when you hear from him!</w:t>
      </w:r>
    </w:p>
    <w:p w14:paraId="2A0CB57E" w14:textId="0D696213" w:rsidR="00366BFD" w:rsidRPr="00A554BB" w:rsidRDefault="00421DAB" w:rsidP="00366BFD">
      <w:pPr>
        <w:pStyle w:val="ListParagraph"/>
        <w:numPr>
          <w:ilvl w:val="1"/>
          <w:numId w:val="2"/>
        </w:numPr>
      </w:pPr>
      <w:r w:rsidRPr="00A554BB">
        <w:t>2</w:t>
      </w:r>
      <w:bookmarkStart w:id="0" w:name="_GoBack"/>
      <w:bookmarkEnd w:id="0"/>
      <w:r w:rsidRPr="00A554BB">
        <w:t>021 Quarterly</w:t>
      </w:r>
      <w:r w:rsidR="00A86A56">
        <w:t xml:space="preserve"> SCTA Advisory Council</w:t>
      </w:r>
      <w:r w:rsidRPr="00A554BB">
        <w:t xml:space="preserve"> meetings now scheduled – next meeting: </w:t>
      </w:r>
    </w:p>
    <w:p w14:paraId="14474795" w14:textId="7B894F23" w:rsidR="00E81263" w:rsidRPr="00A554BB" w:rsidRDefault="00E81263" w:rsidP="00E81263">
      <w:pPr>
        <w:pStyle w:val="ListParagraph"/>
        <w:numPr>
          <w:ilvl w:val="2"/>
          <w:numId w:val="2"/>
        </w:numPr>
      </w:pPr>
      <w:r w:rsidRPr="00A554BB">
        <w:t>February 18</w:t>
      </w:r>
      <w:r w:rsidRPr="00A554BB">
        <w:rPr>
          <w:vertAlign w:val="superscript"/>
        </w:rPr>
        <w:t>th</w:t>
      </w:r>
      <w:proofErr w:type="gramStart"/>
      <w:r w:rsidRPr="00A554BB">
        <w:t xml:space="preserve"> 202</w:t>
      </w:r>
      <w:r w:rsidR="008E4A7B">
        <w:t>1</w:t>
      </w:r>
      <w:proofErr w:type="gramEnd"/>
      <w:r w:rsidRPr="00A554BB">
        <w:t xml:space="preserve">, 1-3pm via Microsoft Teams </w:t>
      </w:r>
    </w:p>
    <w:p w14:paraId="625EB310" w14:textId="77777777" w:rsidR="0020218E" w:rsidRPr="0020218E" w:rsidRDefault="0020218E" w:rsidP="0020218E"/>
    <w:p w14:paraId="4A869D0C" w14:textId="52A98150" w:rsidR="00EF0FC6" w:rsidRDefault="00EF0FC6" w:rsidP="008A15D0">
      <w:pPr>
        <w:rPr>
          <w:b/>
          <w:bCs/>
          <w:sz w:val="24"/>
          <w:szCs w:val="24"/>
        </w:rPr>
      </w:pPr>
    </w:p>
    <w:p w14:paraId="4BD2BE2B" w14:textId="6ED644DF" w:rsidR="00C070DB" w:rsidRPr="00EF0FC6" w:rsidRDefault="00EF0FC6" w:rsidP="00EF0FC6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070DB" w:rsidRPr="00EF0FC6" w:rsidSect="00691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BEFBF" w14:textId="77777777" w:rsidR="00A85E3A" w:rsidRDefault="00A85E3A" w:rsidP="00B44DC8">
      <w:pPr>
        <w:spacing w:after="0" w:line="240" w:lineRule="auto"/>
      </w:pPr>
      <w:r>
        <w:separator/>
      </w:r>
    </w:p>
  </w:endnote>
  <w:endnote w:type="continuationSeparator" w:id="0">
    <w:p w14:paraId="1DC68872" w14:textId="77777777" w:rsidR="00A85E3A" w:rsidRDefault="00A85E3A" w:rsidP="00B4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655BE" w14:textId="77777777" w:rsidR="00A85E3A" w:rsidRDefault="00A85E3A" w:rsidP="00B44DC8">
      <w:pPr>
        <w:spacing w:after="0" w:line="240" w:lineRule="auto"/>
      </w:pPr>
      <w:r>
        <w:separator/>
      </w:r>
    </w:p>
  </w:footnote>
  <w:footnote w:type="continuationSeparator" w:id="0">
    <w:p w14:paraId="3AC5845A" w14:textId="77777777" w:rsidR="00A85E3A" w:rsidRDefault="00A85E3A" w:rsidP="00B44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DC7"/>
    <w:multiLevelType w:val="multilevel"/>
    <w:tmpl w:val="96D4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FC1A37"/>
    <w:multiLevelType w:val="hybridMultilevel"/>
    <w:tmpl w:val="E91E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A53"/>
    <w:multiLevelType w:val="hybridMultilevel"/>
    <w:tmpl w:val="35E2B06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73FA"/>
    <w:multiLevelType w:val="hybridMultilevel"/>
    <w:tmpl w:val="C43824F8"/>
    <w:lvl w:ilvl="0" w:tplc="C1AEEC16">
      <w:start w:val="24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131D"/>
    <w:multiLevelType w:val="hybridMultilevel"/>
    <w:tmpl w:val="37AC46E6"/>
    <w:lvl w:ilvl="0" w:tplc="C0C24E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19D2"/>
    <w:multiLevelType w:val="hybridMultilevel"/>
    <w:tmpl w:val="8DAEDB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36615D"/>
    <w:multiLevelType w:val="hybridMultilevel"/>
    <w:tmpl w:val="CA2C8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E1737E"/>
    <w:multiLevelType w:val="hybridMultilevel"/>
    <w:tmpl w:val="E8E4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20CD0"/>
    <w:multiLevelType w:val="hybridMultilevel"/>
    <w:tmpl w:val="B91284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41294"/>
    <w:multiLevelType w:val="hybridMultilevel"/>
    <w:tmpl w:val="CCE62DC6"/>
    <w:lvl w:ilvl="0" w:tplc="E3C6C760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D420E"/>
    <w:multiLevelType w:val="hybridMultilevel"/>
    <w:tmpl w:val="EDE87AB2"/>
    <w:lvl w:ilvl="0" w:tplc="66CC00DA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F7C43"/>
    <w:multiLevelType w:val="hybridMultilevel"/>
    <w:tmpl w:val="E5B61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37B28"/>
    <w:multiLevelType w:val="hybridMultilevel"/>
    <w:tmpl w:val="3A30B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C6C760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56528"/>
    <w:multiLevelType w:val="hybridMultilevel"/>
    <w:tmpl w:val="05D2A9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46B7E9F"/>
    <w:multiLevelType w:val="hybridMultilevel"/>
    <w:tmpl w:val="3AE0ED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550B2"/>
    <w:multiLevelType w:val="hybridMultilevel"/>
    <w:tmpl w:val="258845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14"/>
  </w:num>
  <w:num w:numId="8">
    <w:abstractNumId w:val="15"/>
  </w:num>
  <w:num w:numId="9">
    <w:abstractNumId w:val="13"/>
  </w:num>
  <w:num w:numId="10">
    <w:abstractNumId w:val="5"/>
  </w:num>
  <w:num w:numId="11">
    <w:abstractNumId w:val="7"/>
  </w:num>
  <w:num w:numId="12">
    <w:abstractNumId w:val="9"/>
  </w:num>
  <w:num w:numId="13">
    <w:abstractNumId w:val="6"/>
  </w:num>
  <w:num w:numId="14">
    <w:abstractNumId w:val="4"/>
  </w:num>
  <w:num w:numId="15">
    <w:abstractNumId w:val="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4F"/>
    <w:rsid w:val="000202CE"/>
    <w:rsid w:val="000209B2"/>
    <w:rsid w:val="000247B3"/>
    <w:rsid w:val="0003543A"/>
    <w:rsid w:val="00040E58"/>
    <w:rsid w:val="00044BDA"/>
    <w:rsid w:val="00045652"/>
    <w:rsid w:val="000461CC"/>
    <w:rsid w:val="00047DB0"/>
    <w:rsid w:val="00055CF2"/>
    <w:rsid w:val="00064E41"/>
    <w:rsid w:val="00070FBB"/>
    <w:rsid w:val="00075518"/>
    <w:rsid w:val="000802EF"/>
    <w:rsid w:val="00080436"/>
    <w:rsid w:val="00087FA7"/>
    <w:rsid w:val="000940A4"/>
    <w:rsid w:val="0009537E"/>
    <w:rsid w:val="00095614"/>
    <w:rsid w:val="000A44EA"/>
    <w:rsid w:val="000A56EC"/>
    <w:rsid w:val="000C2D03"/>
    <w:rsid w:val="000C5B30"/>
    <w:rsid w:val="000C5C55"/>
    <w:rsid w:val="000D0A32"/>
    <w:rsid w:val="000D1543"/>
    <w:rsid w:val="000D1F65"/>
    <w:rsid w:val="000F251A"/>
    <w:rsid w:val="000F650E"/>
    <w:rsid w:val="000F7696"/>
    <w:rsid w:val="001124BA"/>
    <w:rsid w:val="001154EE"/>
    <w:rsid w:val="0012359C"/>
    <w:rsid w:val="001300A8"/>
    <w:rsid w:val="00130DA3"/>
    <w:rsid w:val="001313C8"/>
    <w:rsid w:val="00132406"/>
    <w:rsid w:val="0013653C"/>
    <w:rsid w:val="0014062C"/>
    <w:rsid w:val="00180FC8"/>
    <w:rsid w:val="001820B4"/>
    <w:rsid w:val="001846B1"/>
    <w:rsid w:val="001849C6"/>
    <w:rsid w:val="00194356"/>
    <w:rsid w:val="001A452D"/>
    <w:rsid w:val="001A55F0"/>
    <w:rsid w:val="001A57E2"/>
    <w:rsid w:val="001A5A4F"/>
    <w:rsid w:val="001A7A8C"/>
    <w:rsid w:val="001B09F7"/>
    <w:rsid w:val="001C1029"/>
    <w:rsid w:val="001C179B"/>
    <w:rsid w:val="001C3308"/>
    <w:rsid w:val="001D163F"/>
    <w:rsid w:val="001E17A2"/>
    <w:rsid w:val="001E76A6"/>
    <w:rsid w:val="001F12C7"/>
    <w:rsid w:val="001F1638"/>
    <w:rsid w:val="001F4D43"/>
    <w:rsid w:val="001F704B"/>
    <w:rsid w:val="001F71F1"/>
    <w:rsid w:val="00200247"/>
    <w:rsid w:val="00200BE2"/>
    <w:rsid w:val="0020218E"/>
    <w:rsid w:val="00204ED4"/>
    <w:rsid w:val="00204FBC"/>
    <w:rsid w:val="00211D0A"/>
    <w:rsid w:val="002132AF"/>
    <w:rsid w:val="00224AE7"/>
    <w:rsid w:val="0023565A"/>
    <w:rsid w:val="002367BA"/>
    <w:rsid w:val="00244A79"/>
    <w:rsid w:val="00251E9C"/>
    <w:rsid w:val="002526E9"/>
    <w:rsid w:val="00252746"/>
    <w:rsid w:val="00256ADF"/>
    <w:rsid w:val="00260A12"/>
    <w:rsid w:val="00260D42"/>
    <w:rsid w:val="00260D6F"/>
    <w:rsid w:val="002629F4"/>
    <w:rsid w:val="002654FD"/>
    <w:rsid w:val="00273870"/>
    <w:rsid w:val="0027637E"/>
    <w:rsid w:val="00281456"/>
    <w:rsid w:val="002A6E3C"/>
    <w:rsid w:val="002B5938"/>
    <w:rsid w:val="002C4173"/>
    <w:rsid w:val="002D368F"/>
    <w:rsid w:val="002D3B78"/>
    <w:rsid w:val="002D3F29"/>
    <w:rsid w:val="002E7BC6"/>
    <w:rsid w:val="00303653"/>
    <w:rsid w:val="0030516B"/>
    <w:rsid w:val="00310E29"/>
    <w:rsid w:val="00311DE4"/>
    <w:rsid w:val="00312584"/>
    <w:rsid w:val="00314E11"/>
    <w:rsid w:val="00315B9D"/>
    <w:rsid w:val="003562DF"/>
    <w:rsid w:val="00366BFD"/>
    <w:rsid w:val="00382C89"/>
    <w:rsid w:val="00384CDE"/>
    <w:rsid w:val="003852E0"/>
    <w:rsid w:val="00387C17"/>
    <w:rsid w:val="00387F78"/>
    <w:rsid w:val="00390642"/>
    <w:rsid w:val="003A27FA"/>
    <w:rsid w:val="003A54FE"/>
    <w:rsid w:val="003A55D1"/>
    <w:rsid w:val="003C468F"/>
    <w:rsid w:val="003C64D0"/>
    <w:rsid w:val="003C6FF1"/>
    <w:rsid w:val="003E2E56"/>
    <w:rsid w:val="003F1988"/>
    <w:rsid w:val="003F1A38"/>
    <w:rsid w:val="003F7563"/>
    <w:rsid w:val="004058B9"/>
    <w:rsid w:val="0041256A"/>
    <w:rsid w:val="00421DAB"/>
    <w:rsid w:val="00422FBA"/>
    <w:rsid w:val="00435350"/>
    <w:rsid w:val="00447C27"/>
    <w:rsid w:val="00451E41"/>
    <w:rsid w:val="00456777"/>
    <w:rsid w:val="004577C1"/>
    <w:rsid w:val="00460178"/>
    <w:rsid w:val="00462480"/>
    <w:rsid w:val="004656DD"/>
    <w:rsid w:val="00465F59"/>
    <w:rsid w:val="00471B23"/>
    <w:rsid w:val="00480ADF"/>
    <w:rsid w:val="00484DB8"/>
    <w:rsid w:val="00486E77"/>
    <w:rsid w:val="004A2ABC"/>
    <w:rsid w:val="004B081F"/>
    <w:rsid w:val="004B4CAC"/>
    <w:rsid w:val="004C1D57"/>
    <w:rsid w:val="004D3B77"/>
    <w:rsid w:val="004D546E"/>
    <w:rsid w:val="004E2F13"/>
    <w:rsid w:val="004F06F3"/>
    <w:rsid w:val="004F26A6"/>
    <w:rsid w:val="004F2880"/>
    <w:rsid w:val="004F3155"/>
    <w:rsid w:val="004F6169"/>
    <w:rsid w:val="0051133E"/>
    <w:rsid w:val="005230DF"/>
    <w:rsid w:val="00526EFB"/>
    <w:rsid w:val="0053030E"/>
    <w:rsid w:val="005434D0"/>
    <w:rsid w:val="00552CE8"/>
    <w:rsid w:val="00560328"/>
    <w:rsid w:val="005655E2"/>
    <w:rsid w:val="00575E67"/>
    <w:rsid w:val="00581991"/>
    <w:rsid w:val="00590D94"/>
    <w:rsid w:val="00592CE7"/>
    <w:rsid w:val="00593C97"/>
    <w:rsid w:val="0059609E"/>
    <w:rsid w:val="00597FC2"/>
    <w:rsid w:val="005A3DF3"/>
    <w:rsid w:val="005A47D1"/>
    <w:rsid w:val="005A5ADA"/>
    <w:rsid w:val="005A60F9"/>
    <w:rsid w:val="005A6948"/>
    <w:rsid w:val="005B3313"/>
    <w:rsid w:val="005B7E54"/>
    <w:rsid w:val="005C3E81"/>
    <w:rsid w:val="005D2A41"/>
    <w:rsid w:val="005E3B1F"/>
    <w:rsid w:val="005E6A4C"/>
    <w:rsid w:val="005F1BFF"/>
    <w:rsid w:val="005F6472"/>
    <w:rsid w:val="0060213B"/>
    <w:rsid w:val="00604E32"/>
    <w:rsid w:val="00623489"/>
    <w:rsid w:val="00625242"/>
    <w:rsid w:val="00637DCE"/>
    <w:rsid w:val="0064559B"/>
    <w:rsid w:val="006459F5"/>
    <w:rsid w:val="00645EEB"/>
    <w:rsid w:val="006575A6"/>
    <w:rsid w:val="006579C5"/>
    <w:rsid w:val="00677836"/>
    <w:rsid w:val="00680A0F"/>
    <w:rsid w:val="00691CBE"/>
    <w:rsid w:val="00691F3E"/>
    <w:rsid w:val="00692728"/>
    <w:rsid w:val="006A3A73"/>
    <w:rsid w:val="006B054C"/>
    <w:rsid w:val="006B0A27"/>
    <w:rsid w:val="006B1F88"/>
    <w:rsid w:val="006D0C12"/>
    <w:rsid w:val="006D55E7"/>
    <w:rsid w:val="006D6582"/>
    <w:rsid w:val="006E10EC"/>
    <w:rsid w:val="006E33A0"/>
    <w:rsid w:val="006E438B"/>
    <w:rsid w:val="006E6CB4"/>
    <w:rsid w:val="006E7AB2"/>
    <w:rsid w:val="0070006A"/>
    <w:rsid w:val="007061D2"/>
    <w:rsid w:val="00713B94"/>
    <w:rsid w:val="0071452B"/>
    <w:rsid w:val="00717C77"/>
    <w:rsid w:val="007277D9"/>
    <w:rsid w:val="00731A0D"/>
    <w:rsid w:val="00750235"/>
    <w:rsid w:val="00761EA4"/>
    <w:rsid w:val="007701AD"/>
    <w:rsid w:val="00777F7A"/>
    <w:rsid w:val="0078719D"/>
    <w:rsid w:val="007A1F25"/>
    <w:rsid w:val="007A50F7"/>
    <w:rsid w:val="007C0012"/>
    <w:rsid w:val="007C408C"/>
    <w:rsid w:val="007D715A"/>
    <w:rsid w:val="007E014F"/>
    <w:rsid w:val="007E1700"/>
    <w:rsid w:val="007E6416"/>
    <w:rsid w:val="007F403E"/>
    <w:rsid w:val="007F7A33"/>
    <w:rsid w:val="008132B6"/>
    <w:rsid w:val="00817390"/>
    <w:rsid w:val="00832D1B"/>
    <w:rsid w:val="00833F54"/>
    <w:rsid w:val="00842EDC"/>
    <w:rsid w:val="00846D8E"/>
    <w:rsid w:val="00847CE3"/>
    <w:rsid w:val="00862959"/>
    <w:rsid w:val="00864528"/>
    <w:rsid w:val="008652B3"/>
    <w:rsid w:val="00870D8D"/>
    <w:rsid w:val="00872231"/>
    <w:rsid w:val="00873832"/>
    <w:rsid w:val="00876A47"/>
    <w:rsid w:val="008829BA"/>
    <w:rsid w:val="00894842"/>
    <w:rsid w:val="008A15D0"/>
    <w:rsid w:val="008A7407"/>
    <w:rsid w:val="008B3924"/>
    <w:rsid w:val="008B7503"/>
    <w:rsid w:val="008D69AD"/>
    <w:rsid w:val="008E093E"/>
    <w:rsid w:val="008E1369"/>
    <w:rsid w:val="008E4A7B"/>
    <w:rsid w:val="008E7642"/>
    <w:rsid w:val="008F337A"/>
    <w:rsid w:val="008F5E79"/>
    <w:rsid w:val="00907E14"/>
    <w:rsid w:val="00913C49"/>
    <w:rsid w:val="0092033D"/>
    <w:rsid w:val="00920C87"/>
    <w:rsid w:val="009243D2"/>
    <w:rsid w:val="00926A7E"/>
    <w:rsid w:val="0093712C"/>
    <w:rsid w:val="00941572"/>
    <w:rsid w:val="0095685D"/>
    <w:rsid w:val="00960AE8"/>
    <w:rsid w:val="009659E8"/>
    <w:rsid w:val="009719CD"/>
    <w:rsid w:val="00972CD7"/>
    <w:rsid w:val="009803D6"/>
    <w:rsid w:val="009812B1"/>
    <w:rsid w:val="00981E1D"/>
    <w:rsid w:val="009905FD"/>
    <w:rsid w:val="00994E9A"/>
    <w:rsid w:val="009C57F9"/>
    <w:rsid w:val="009D7E6E"/>
    <w:rsid w:val="009E6480"/>
    <w:rsid w:val="009E6E9D"/>
    <w:rsid w:val="009F4B6B"/>
    <w:rsid w:val="009F7855"/>
    <w:rsid w:val="00A027FB"/>
    <w:rsid w:val="00A07C98"/>
    <w:rsid w:val="00A1032A"/>
    <w:rsid w:val="00A10A6F"/>
    <w:rsid w:val="00A12765"/>
    <w:rsid w:val="00A16609"/>
    <w:rsid w:val="00A256E9"/>
    <w:rsid w:val="00A30A01"/>
    <w:rsid w:val="00A31981"/>
    <w:rsid w:val="00A31CA5"/>
    <w:rsid w:val="00A33352"/>
    <w:rsid w:val="00A345AE"/>
    <w:rsid w:val="00A3680F"/>
    <w:rsid w:val="00A40F13"/>
    <w:rsid w:val="00A52A44"/>
    <w:rsid w:val="00A54228"/>
    <w:rsid w:val="00A554BB"/>
    <w:rsid w:val="00A66AFC"/>
    <w:rsid w:val="00A84BBD"/>
    <w:rsid w:val="00A85E3A"/>
    <w:rsid w:val="00A86A56"/>
    <w:rsid w:val="00A926AA"/>
    <w:rsid w:val="00A95F71"/>
    <w:rsid w:val="00A97BD6"/>
    <w:rsid w:val="00AA197D"/>
    <w:rsid w:val="00AB0F49"/>
    <w:rsid w:val="00AB5B02"/>
    <w:rsid w:val="00AC088D"/>
    <w:rsid w:val="00AC4B36"/>
    <w:rsid w:val="00AC5629"/>
    <w:rsid w:val="00AD114B"/>
    <w:rsid w:val="00AD31FA"/>
    <w:rsid w:val="00AD3C07"/>
    <w:rsid w:val="00AD3D60"/>
    <w:rsid w:val="00AD658F"/>
    <w:rsid w:val="00AE2635"/>
    <w:rsid w:val="00AE672D"/>
    <w:rsid w:val="00AF3980"/>
    <w:rsid w:val="00AF67F0"/>
    <w:rsid w:val="00AF6802"/>
    <w:rsid w:val="00B02B64"/>
    <w:rsid w:val="00B04FD7"/>
    <w:rsid w:val="00B058E7"/>
    <w:rsid w:val="00B059D4"/>
    <w:rsid w:val="00B07F37"/>
    <w:rsid w:val="00B119AB"/>
    <w:rsid w:val="00B12B96"/>
    <w:rsid w:val="00B156E8"/>
    <w:rsid w:val="00B36A7D"/>
    <w:rsid w:val="00B40457"/>
    <w:rsid w:val="00B44DC8"/>
    <w:rsid w:val="00B45A9D"/>
    <w:rsid w:val="00B5044B"/>
    <w:rsid w:val="00B65278"/>
    <w:rsid w:val="00B70BBA"/>
    <w:rsid w:val="00B746B2"/>
    <w:rsid w:val="00B85514"/>
    <w:rsid w:val="00B9055C"/>
    <w:rsid w:val="00BA2688"/>
    <w:rsid w:val="00BA3B8D"/>
    <w:rsid w:val="00BB2630"/>
    <w:rsid w:val="00BB6B08"/>
    <w:rsid w:val="00BC21F1"/>
    <w:rsid w:val="00BD331E"/>
    <w:rsid w:val="00BD77B0"/>
    <w:rsid w:val="00BE230B"/>
    <w:rsid w:val="00BE3930"/>
    <w:rsid w:val="00BE537F"/>
    <w:rsid w:val="00BE6DEB"/>
    <w:rsid w:val="00BF4AFD"/>
    <w:rsid w:val="00BF7A71"/>
    <w:rsid w:val="00BF7D9C"/>
    <w:rsid w:val="00C03300"/>
    <w:rsid w:val="00C070DB"/>
    <w:rsid w:val="00C133DA"/>
    <w:rsid w:val="00C1526B"/>
    <w:rsid w:val="00C248AA"/>
    <w:rsid w:val="00C30EBE"/>
    <w:rsid w:val="00C4317E"/>
    <w:rsid w:val="00C44D34"/>
    <w:rsid w:val="00C51FC1"/>
    <w:rsid w:val="00C61AF4"/>
    <w:rsid w:val="00C65E8D"/>
    <w:rsid w:val="00C6722B"/>
    <w:rsid w:val="00C80503"/>
    <w:rsid w:val="00C823B6"/>
    <w:rsid w:val="00C85B85"/>
    <w:rsid w:val="00C86550"/>
    <w:rsid w:val="00C90556"/>
    <w:rsid w:val="00CB38DE"/>
    <w:rsid w:val="00CC1128"/>
    <w:rsid w:val="00CD3EE5"/>
    <w:rsid w:val="00CE3CDC"/>
    <w:rsid w:val="00CE53B0"/>
    <w:rsid w:val="00CE6261"/>
    <w:rsid w:val="00CE7102"/>
    <w:rsid w:val="00CE79D4"/>
    <w:rsid w:val="00CF2298"/>
    <w:rsid w:val="00CF4BF0"/>
    <w:rsid w:val="00D02821"/>
    <w:rsid w:val="00D07FAD"/>
    <w:rsid w:val="00D216AC"/>
    <w:rsid w:val="00D47708"/>
    <w:rsid w:val="00D56060"/>
    <w:rsid w:val="00D60E64"/>
    <w:rsid w:val="00D732AC"/>
    <w:rsid w:val="00D80081"/>
    <w:rsid w:val="00D911E6"/>
    <w:rsid w:val="00D92F3D"/>
    <w:rsid w:val="00D962ED"/>
    <w:rsid w:val="00D9718B"/>
    <w:rsid w:val="00DA2EDF"/>
    <w:rsid w:val="00DA525A"/>
    <w:rsid w:val="00DA7BA0"/>
    <w:rsid w:val="00DC2E38"/>
    <w:rsid w:val="00DD5DD9"/>
    <w:rsid w:val="00DD63EB"/>
    <w:rsid w:val="00DD7505"/>
    <w:rsid w:val="00DE07AB"/>
    <w:rsid w:val="00DE413D"/>
    <w:rsid w:val="00DE47E4"/>
    <w:rsid w:val="00DF0798"/>
    <w:rsid w:val="00DF6AFE"/>
    <w:rsid w:val="00DF77C4"/>
    <w:rsid w:val="00E000F1"/>
    <w:rsid w:val="00E00512"/>
    <w:rsid w:val="00E103FC"/>
    <w:rsid w:val="00E1090F"/>
    <w:rsid w:val="00E13D7C"/>
    <w:rsid w:val="00E1594B"/>
    <w:rsid w:val="00E20216"/>
    <w:rsid w:val="00E27ACE"/>
    <w:rsid w:val="00E27E1C"/>
    <w:rsid w:val="00E31948"/>
    <w:rsid w:val="00E31FC1"/>
    <w:rsid w:val="00E34B41"/>
    <w:rsid w:val="00E46970"/>
    <w:rsid w:val="00E50DCD"/>
    <w:rsid w:val="00E541C4"/>
    <w:rsid w:val="00E54B2C"/>
    <w:rsid w:val="00E54B37"/>
    <w:rsid w:val="00E613F3"/>
    <w:rsid w:val="00E61E50"/>
    <w:rsid w:val="00E624DB"/>
    <w:rsid w:val="00E630C6"/>
    <w:rsid w:val="00E65A56"/>
    <w:rsid w:val="00E70D88"/>
    <w:rsid w:val="00E81263"/>
    <w:rsid w:val="00EA1949"/>
    <w:rsid w:val="00EB2031"/>
    <w:rsid w:val="00EB4E18"/>
    <w:rsid w:val="00EC5364"/>
    <w:rsid w:val="00EC53DA"/>
    <w:rsid w:val="00ED097D"/>
    <w:rsid w:val="00ED1F4C"/>
    <w:rsid w:val="00ED759E"/>
    <w:rsid w:val="00EE4A6A"/>
    <w:rsid w:val="00EE58A4"/>
    <w:rsid w:val="00EF0FC6"/>
    <w:rsid w:val="00EF77AB"/>
    <w:rsid w:val="00F15AD1"/>
    <w:rsid w:val="00F21FA8"/>
    <w:rsid w:val="00F42AF7"/>
    <w:rsid w:val="00F4437B"/>
    <w:rsid w:val="00F44717"/>
    <w:rsid w:val="00F47690"/>
    <w:rsid w:val="00F504FA"/>
    <w:rsid w:val="00F521B9"/>
    <w:rsid w:val="00F52CC0"/>
    <w:rsid w:val="00F612E3"/>
    <w:rsid w:val="00F648E3"/>
    <w:rsid w:val="00F659EB"/>
    <w:rsid w:val="00F80ED8"/>
    <w:rsid w:val="00F8127C"/>
    <w:rsid w:val="00F90EE5"/>
    <w:rsid w:val="00FA2DEC"/>
    <w:rsid w:val="00FA36A1"/>
    <w:rsid w:val="00FB2837"/>
    <w:rsid w:val="00FC283D"/>
    <w:rsid w:val="00FC2E94"/>
    <w:rsid w:val="00FD2F93"/>
    <w:rsid w:val="00FD36FA"/>
    <w:rsid w:val="00FD3833"/>
    <w:rsid w:val="00FD5795"/>
    <w:rsid w:val="00FE5B87"/>
    <w:rsid w:val="00FF3718"/>
    <w:rsid w:val="00FF795D"/>
    <w:rsid w:val="4D02C017"/>
    <w:rsid w:val="749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05AB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14F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4B3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4B3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26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6A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6A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6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6A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9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C8"/>
  </w:style>
  <w:style w:type="paragraph" w:styleId="Footer">
    <w:name w:val="footer"/>
    <w:basedOn w:val="Normal"/>
    <w:link w:val="FooterChar"/>
    <w:uiPriority w:val="99"/>
    <w:unhideWhenUsed/>
    <w:rsid w:val="00B44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C8"/>
  </w:style>
  <w:style w:type="paragraph" w:customStyle="1" w:styleId="p1">
    <w:name w:val="p1"/>
    <w:basedOn w:val="Normal"/>
    <w:rsid w:val="00312584"/>
    <w:pPr>
      <w:spacing w:after="0" w:line="240" w:lineRule="auto"/>
    </w:pPr>
    <w:rPr>
      <w:rFonts w:ascii="Calibri" w:hAnsi="Calibri" w:cs="Times New Roman"/>
      <w:sz w:val="18"/>
      <w:szCs w:val="18"/>
    </w:rPr>
  </w:style>
  <w:style w:type="character" w:customStyle="1" w:styleId="s1">
    <w:name w:val="s1"/>
    <w:basedOn w:val="DefaultParagraphFont"/>
    <w:rsid w:val="00312584"/>
  </w:style>
  <w:style w:type="character" w:styleId="Hyperlink">
    <w:name w:val="Hyperlink"/>
    <w:basedOn w:val="DefaultParagraphFont"/>
    <w:uiPriority w:val="99"/>
    <w:unhideWhenUsed/>
    <w:rsid w:val="00870D8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E7642"/>
  </w:style>
  <w:style w:type="paragraph" w:styleId="NoSpacing">
    <w:name w:val="No Spacing"/>
    <w:uiPriority w:val="1"/>
    <w:qFormat/>
    <w:rsid w:val="00A3198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F521B9"/>
    <w:rPr>
      <w:color w:val="808080"/>
      <w:shd w:val="clear" w:color="auto" w:fill="E6E6E6"/>
    </w:rPr>
  </w:style>
  <w:style w:type="character" w:customStyle="1" w:styleId="Italic">
    <w:name w:val="Italic"/>
    <w:rsid w:val="002B59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02FF82CFBD949BFF18B59E52B5716" ma:contentTypeVersion="4" ma:contentTypeDescription="Create a new document." ma:contentTypeScope="" ma:versionID="3b445367694c5ab1ed24ddb15feaa760">
  <xsd:schema xmlns:xsd="http://www.w3.org/2001/XMLSchema" xmlns:xs="http://www.w3.org/2001/XMLSchema" xmlns:p="http://schemas.microsoft.com/office/2006/metadata/properties" xmlns:ns2="2ed5594e-e00f-4bee-89b6-f8ac7117191a" xmlns:ns3="06e3655e-4555-4ef0-a145-cd8bb2a6c29b" targetNamespace="http://schemas.microsoft.com/office/2006/metadata/properties" ma:root="true" ma:fieldsID="6bb2b1df5468de7dd057044595a6ca82" ns2:_="" ns3:_="">
    <xsd:import namespace="2ed5594e-e00f-4bee-89b6-f8ac7117191a"/>
    <xsd:import namespace="06e3655e-4555-4ef0-a145-cd8bb2a6c2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5594e-e00f-4bee-89b6-f8ac711719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3655e-4555-4ef0-a145-cd8bb2a6c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4F6E5-FFB1-4D14-828D-71AC807DE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F5205-C932-434C-ADF6-8182E493E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5594e-e00f-4bee-89b6-f8ac7117191a"/>
    <ds:schemaRef ds:uri="06e3655e-4555-4ef0-a145-cd8bb2a6c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C6D94-1928-43A4-B7D2-6D50E533A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9E0541-0782-4C76-A6D6-558F8C67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Frankowski, Sonya</cp:lastModifiedBy>
  <cp:revision>17</cp:revision>
  <cp:lastPrinted>2018-09-19T20:49:00Z</cp:lastPrinted>
  <dcterms:created xsi:type="dcterms:W3CDTF">2020-12-15T18:25:00Z</dcterms:created>
  <dcterms:modified xsi:type="dcterms:W3CDTF">2020-12-22T19:00:00Z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0x010100E4302FF82CFBD949BFF18B59E52B5716</vt:lpwstr>
  </property>
</Properties>
</file>